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C0" w:rsidRPr="001B61C0" w:rsidRDefault="007A025D" w:rsidP="001B61C0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1C0">
        <w:rPr>
          <w:rFonts w:ascii="Times New Roman" w:hAnsi="Times New Roman" w:cs="Times New Roman"/>
          <w:kern w:val="36"/>
          <w:sz w:val="28"/>
          <w:szCs w:val="28"/>
          <w:lang w:eastAsia="ru-RU"/>
        </w:rPr>
        <w:t>Лаишевский муниципальный район РТ</w:t>
      </w:r>
    </w:p>
    <w:p w:rsidR="007A025D" w:rsidRPr="001B61C0" w:rsidRDefault="007A025D" w:rsidP="001B61C0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1C0">
        <w:rPr>
          <w:rFonts w:ascii="Times New Roman" w:hAnsi="Times New Roman" w:cs="Times New Roman"/>
          <w:sz w:val="28"/>
          <w:szCs w:val="28"/>
        </w:rPr>
        <w:t>МБДОУ Именьковский детский сад «Карлыгач»</w:t>
      </w:r>
    </w:p>
    <w:p w:rsidR="00CA06FE" w:rsidRDefault="00CA06FE" w:rsidP="001B61C0">
      <w:pPr>
        <w:shd w:val="clear" w:color="auto" w:fill="FFFFFF" w:themeFill="background1"/>
        <w:spacing w:after="120" w:line="240" w:lineRule="atLeast"/>
        <w:jc w:val="center"/>
        <w:outlineLvl w:val="0"/>
        <w:rPr>
          <w:rFonts w:ascii="Times New Roman" w:eastAsia="Times New Roman" w:hAnsi="Times New Roman" w:cs="Times New Roman"/>
          <w:color w:val="FD9A00"/>
          <w:kern w:val="36"/>
          <w:sz w:val="28"/>
          <w:szCs w:val="28"/>
          <w:lang w:eastAsia="ru-RU"/>
        </w:rPr>
      </w:pPr>
    </w:p>
    <w:p w:rsidR="00CA06FE" w:rsidRDefault="00CA06FE" w:rsidP="001B61C0">
      <w:pPr>
        <w:shd w:val="clear" w:color="auto" w:fill="FFFFFF" w:themeFill="background1"/>
        <w:spacing w:after="120" w:line="240" w:lineRule="atLeast"/>
        <w:jc w:val="center"/>
        <w:outlineLvl w:val="0"/>
        <w:rPr>
          <w:rFonts w:ascii="Times New Roman" w:eastAsia="Times New Roman" w:hAnsi="Times New Roman" w:cs="Times New Roman"/>
          <w:color w:val="FD9A00"/>
          <w:kern w:val="36"/>
          <w:sz w:val="28"/>
          <w:szCs w:val="28"/>
          <w:lang w:eastAsia="ru-RU"/>
        </w:rPr>
      </w:pPr>
    </w:p>
    <w:p w:rsidR="00CA06FE" w:rsidRPr="001B61C0" w:rsidRDefault="00CA06FE" w:rsidP="001B61C0"/>
    <w:p w:rsidR="00CA06FE" w:rsidRPr="001B61C0" w:rsidRDefault="00CA06FE" w:rsidP="001B61C0"/>
    <w:p w:rsidR="00CA06FE" w:rsidRPr="001B61C0" w:rsidRDefault="00CA06FE" w:rsidP="001B61C0"/>
    <w:p w:rsidR="00CA06FE" w:rsidRPr="001B61C0" w:rsidRDefault="00CA06FE" w:rsidP="001B61C0"/>
    <w:p w:rsidR="00CA06FE" w:rsidRPr="001B61C0" w:rsidRDefault="00CA06FE" w:rsidP="001B61C0"/>
    <w:p w:rsidR="00CA06FE" w:rsidRDefault="00CA06FE" w:rsidP="001B61C0">
      <w:pPr>
        <w:shd w:val="clear" w:color="auto" w:fill="FFFFFF" w:themeFill="background1"/>
        <w:spacing w:after="120" w:line="240" w:lineRule="atLeast"/>
        <w:jc w:val="center"/>
        <w:outlineLvl w:val="0"/>
        <w:rPr>
          <w:rFonts w:ascii="Times New Roman" w:eastAsia="Times New Roman" w:hAnsi="Times New Roman" w:cs="Times New Roman"/>
          <w:color w:val="FD9A00"/>
          <w:kern w:val="36"/>
          <w:sz w:val="28"/>
          <w:szCs w:val="28"/>
          <w:lang w:eastAsia="ru-RU"/>
        </w:rPr>
      </w:pPr>
    </w:p>
    <w:p w:rsidR="00EE109F" w:rsidRPr="001B61C0" w:rsidRDefault="006B0348" w:rsidP="001B61C0">
      <w:pPr>
        <w:jc w:val="center"/>
        <w:rPr>
          <w:rFonts w:ascii="Times New Roman" w:hAnsi="Times New Roman" w:cs="Times New Roman"/>
          <w:sz w:val="36"/>
          <w:szCs w:val="36"/>
        </w:rPr>
      </w:pPr>
      <w:r w:rsidRPr="001B61C0">
        <w:rPr>
          <w:rFonts w:ascii="Times New Roman" w:hAnsi="Times New Roman" w:cs="Times New Roman"/>
          <w:sz w:val="36"/>
          <w:szCs w:val="36"/>
        </w:rPr>
        <w:t>Реализация образовательной области</w:t>
      </w:r>
    </w:p>
    <w:p w:rsidR="00CA06FE" w:rsidRPr="001B61C0" w:rsidRDefault="006B0348" w:rsidP="001B61C0">
      <w:pPr>
        <w:jc w:val="center"/>
        <w:rPr>
          <w:rFonts w:ascii="Times New Roman" w:hAnsi="Times New Roman" w:cs="Times New Roman"/>
          <w:sz w:val="36"/>
          <w:szCs w:val="36"/>
        </w:rPr>
      </w:pPr>
      <w:r w:rsidRPr="001B61C0">
        <w:rPr>
          <w:rFonts w:ascii="Times New Roman" w:hAnsi="Times New Roman" w:cs="Times New Roman"/>
          <w:sz w:val="36"/>
          <w:szCs w:val="36"/>
        </w:rPr>
        <w:t>«Физическое</w:t>
      </w:r>
      <w:r w:rsidR="00CA06FE" w:rsidRPr="001B61C0">
        <w:rPr>
          <w:rFonts w:ascii="Times New Roman" w:hAnsi="Times New Roman" w:cs="Times New Roman"/>
          <w:sz w:val="36"/>
          <w:szCs w:val="36"/>
        </w:rPr>
        <w:t xml:space="preserve"> развитие»</w:t>
      </w:r>
    </w:p>
    <w:p w:rsidR="006B0348" w:rsidRPr="001B61C0" w:rsidRDefault="00CA06FE" w:rsidP="001B61C0">
      <w:pPr>
        <w:jc w:val="center"/>
        <w:rPr>
          <w:rFonts w:ascii="Times New Roman" w:hAnsi="Times New Roman" w:cs="Times New Roman"/>
          <w:sz w:val="36"/>
          <w:szCs w:val="36"/>
        </w:rPr>
      </w:pPr>
      <w:r w:rsidRPr="001B61C0">
        <w:rPr>
          <w:rFonts w:ascii="Times New Roman" w:hAnsi="Times New Roman" w:cs="Times New Roman"/>
          <w:kern w:val="36"/>
          <w:sz w:val="36"/>
          <w:szCs w:val="36"/>
          <w:lang w:eastAsia="ru-RU"/>
        </w:rPr>
        <w:t>в соответствии с ФГОС</w:t>
      </w:r>
    </w:p>
    <w:p w:rsidR="001B61C0" w:rsidRDefault="00EE109F" w:rsidP="001B61C0">
      <w:pPr>
        <w:jc w:val="right"/>
        <w:rPr>
          <w:rFonts w:ascii="Times New Roman" w:hAnsi="Times New Roman" w:cs="Times New Roman"/>
          <w:sz w:val="32"/>
          <w:szCs w:val="32"/>
        </w:rPr>
      </w:pPr>
      <w:r w:rsidRPr="001B61C0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</w:p>
    <w:p w:rsidR="001B61C0" w:rsidRDefault="001B61C0" w:rsidP="001B61C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1B61C0" w:rsidRDefault="001B61C0" w:rsidP="001B61C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1B61C0" w:rsidRDefault="001B61C0" w:rsidP="001B61C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EE109F" w:rsidRPr="001B61C0" w:rsidRDefault="00EE109F" w:rsidP="001B61C0">
      <w:pPr>
        <w:jc w:val="right"/>
        <w:rPr>
          <w:rFonts w:ascii="Times New Roman" w:hAnsi="Times New Roman" w:cs="Times New Roman"/>
          <w:sz w:val="32"/>
          <w:szCs w:val="32"/>
        </w:rPr>
      </w:pPr>
      <w:r w:rsidRPr="001B61C0">
        <w:rPr>
          <w:rFonts w:ascii="Times New Roman" w:hAnsi="Times New Roman" w:cs="Times New Roman"/>
          <w:sz w:val="32"/>
          <w:szCs w:val="32"/>
        </w:rPr>
        <w:t xml:space="preserve"> Воспитатель </w:t>
      </w:r>
    </w:p>
    <w:p w:rsidR="00EE109F" w:rsidRPr="001B61C0" w:rsidRDefault="00EE109F" w:rsidP="001B61C0">
      <w:pPr>
        <w:jc w:val="right"/>
        <w:rPr>
          <w:rFonts w:ascii="Times New Roman" w:hAnsi="Times New Roman" w:cs="Times New Roman"/>
          <w:sz w:val="32"/>
          <w:szCs w:val="32"/>
        </w:rPr>
      </w:pPr>
      <w:r w:rsidRPr="001B61C0">
        <w:rPr>
          <w:rFonts w:ascii="Times New Roman" w:hAnsi="Times New Roman" w:cs="Times New Roman"/>
          <w:sz w:val="32"/>
          <w:szCs w:val="32"/>
        </w:rPr>
        <w:t>Зияутдинова А.Ш.</w:t>
      </w:r>
    </w:p>
    <w:p w:rsidR="00EE109F" w:rsidRPr="001B61C0" w:rsidRDefault="00EE109F" w:rsidP="001B61C0"/>
    <w:p w:rsidR="00EE109F" w:rsidRPr="001B61C0" w:rsidRDefault="00EE109F" w:rsidP="001B61C0"/>
    <w:p w:rsidR="00EE109F" w:rsidRPr="001B61C0" w:rsidRDefault="00EE109F" w:rsidP="001B61C0"/>
    <w:p w:rsidR="00EE109F" w:rsidRPr="001B61C0" w:rsidRDefault="00EE109F" w:rsidP="001B61C0"/>
    <w:p w:rsidR="001B61C0" w:rsidRPr="001B61C0" w:rsidRDefault="001B61C0" w:rsidP="001B61C0"/>
    <w:p w:rsidR="001B61C0" w:rsidRPr="001B61C0" w:rsidRDefault="001B61C0" w:rsidP="001B61C0"/>
    <w:p w:rsidR="00EE109F" w:rsidRPr="001B61C0" w:rsidRDefault="00EE109F" w:rsidP="001B61C0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1C0">
        <w:rPr>
          <w:rFonts w:ascii="Times New Roman" w:hAnsi="Times New Roman" w:cs="Times New Roman"/>
          <w:sz w:val="28"/>
          <w:szCs w:val="28"/>
        </w:rPr>
        <w:t>2015</w:t>
      </w:r>
    </w:p>
    <w:p w:rsidR="009C3F36" w:rsidRPr="001B61C0" w:rsidRDefault="006B0348" w:rsidP="001B61C0">
      <w:pPr>
        <w:ind w:firstLine="708"/>
        <w:jc w:val="both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1B61C0">
        <w:rPr>
          <w:rFonts w:ascii="Times New Roman" w:hAnsi="Times New Roman" w:cs="Times New Roman"/>
          <w:sz w:val="28"/>
          <w:szCs w:val="28"/>
        </w:rPr>
        <w:lastRenderedPageBreak/>
        <w:t>Процесс стандартизации социальных, в том числе</w:t>
      </w:r>
      <w:r w:rsidRPr="001B61C0">
        <w:rPr>
          <w:rFonts w:ascii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Pr="001B61C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образовательных систем – общемировая тенденция. В Российской Федерации происходит модернизация системы образования с целью повышения качества образования, его доступности, с целью поддержки и развития таланта каждого ребенка, сохранения его здоровья. В настоящее время для большинства уровней и ступеней образования, включая дошкольное, установлены федеральные государственные образовательные стандарты.</w:t>
      </w:r>
    </w:p>
    <w:p w:rsidR="006B0348" w:rsidRPr="001B61C0" w:rsidRDefault="006B0348" w:rsidP="009C3F36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рассмотрим этот документ сегодня лишь в одном направлении образовательной работы с детьми – это «Физическое развитие».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ФГОС регулирует отношения в сфере образования между их участниками: родитель, ребенок, педагог и сейчас появился учредитель. Семья рассматривается как соучастник образовательного процесса, как полноправный участник образовательного процесса. ФГОС впервые детоцентрирован, т. е. направлен на ребенка. Поэтому образовательную работу по «Физическому развитию» строим с учетом потребности детей и заказов родителей.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сравнивать образовательные области ФГТ и ФГОС, то «Физическая культура» и «Здоровье» будут объединены в образовательную область «Физическое развитие» по ФГОС, т. е. образовательная область «Физическое развитие» представлено в свою очередь двумя образовательными областями: «Здоровье» и «Физическая культура».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Образовательная область «Физическое развитие» включает приобретение опыта в следующих видах поведения детей: двигательной, в том числе связанной с выполнением упражнений, направленных на развитие таких физических качеств, как координация и гибкость, способствующих правильному формированию опорно-двигательной системы организма, развитию координации движений, крупной и мелкой моторики обеих рук, а также с правильным, не наносящим ущерба организму, выполнением основных движений (ходьба, бег, мягкие прыжки). Формирование начальных представлений о некоторых видах спорта, овладение подвижными играми с правилами. Становление целенаправленности и саморегуляции в двигательной сфере,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привычек). ФГОС дошкольного образования выделяет ряд принципов, которым должна соответствовать программа ДОУ. Одним из важнейших является принцип интеграции образовательных областей в соответствии с их спецификой и возможностями.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Процесс интеграции представляет собой объединение в единое целое ранее разрозненных компонентов и элементов системы на основах взаимозависимости и взаимодополняемости.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Принцип интеграции образовательных областей выступает как основополагающий принцип работы ДОУ.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педагогической науке понятие «интеграция в сфере образования» определяется как средство и условие достижения целостности мышления. Так, к примеру, в образовательных областях «Здоровье» и «Физическая культура», выделяется задача, направленная на достижение целей гармоничного развития у детей физического и психического здоровья через формирование интереса к работе по здоровьесбережению и ценностного отношения к своему здоровью. Содержание образовательной области «Физическая культура» интегрируется с содержанием образовательной области «Здоровье» в части решения общей задачи по охране жизни и укреплению физического и психического здоровья.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образовательные области «Физическая культура» и «Здоровье» в свою очередь взаимодействуют с другими образовательными областями, определяют целостный подход к здоровью человека как единству его физического, психологического и социального благополучия.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Специфика здоровьесберегающей деятельности заключается в том, что основным исследователем и субъектом управления является сам ребенок. При этом педагог лишь помогает ему обрести необходимую мотивацию, которая должна быть основана на индивидуальных потребностях, обеспечивать свободу выбора, предоставлять возможность получения необходимых знаний и навыков.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ДОУ поставлены перед решением совершенно новой задачи: необходимо не просто проводить цикл занятий по здоровьесберегающей деятельности, а организовать единый интегративный процесс взаимодействия взрослого и ребёнка, в котором будут гармонично объединены различные образовательные области для целостного восприятия окружающего мира. Конечным результатом такого процесса должно стать формирование у ребёнка представления о здоровье человека как ценности, являющейся необходимой предпосылкой для полноценной жизни, удовлетворения его материальных и духовных потребностей, активного участия в трудовой и социальной жизни общества, во всех видах человеческой деятельности.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принципа интеграции в освоении содержания двух образовательных областей («Здоровье» и «Физическая культура», основанная на совместной деятельности всех участников образовательного процесса в ДОУ, позволяет создавать предпосылки для обеспечения полноценного физического и психического развития личности и формирования навыков здоровьесбережения, являющихся составной частью разностороннего развития детей.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Содержание области «Физическая культура» предусматривает решение ряда специфических задач: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развитие физических качеств (силовых, скоростных, в том числе гибко</w:t>
      </w:r>
      <w:r w:rsidR="009C3F36"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сти, выносливости, координации)</w:t>
      </w: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накопление и обогащение двигательного опыта у детей;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формирование у детей потребности в двигательной активности и физическом совершенствовании.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Содержание образовательной области «Здоровье» направлено на достижение цели формирования культуры здоровья детей через решение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следующих задач: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сохранение и укрепление физического и психического здоровья детей;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воспитание культурно-гигиенических навыков;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формирование первичных представлений о здоровом образе жизни.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Вышеперечисленные задачи двух образовательных областей в конечном итоге призваны обеспечить формирование у ребёнка потребности бережно относиться к своему здоровью, т. е. вести здоровый образ жизни.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каждой образовательной области в разных видах детской деятельности у педагога имеется возможность акцентирования внимания детей на правилах сохранения здоровья. В ходе проведения исследовательской деятельности, сравнительного наблюдения, в процессе проектирования, при чтении художественной литературы воспитатель имеет возможность рассматривать вопросы культуры здоровья, основ здорового образа жизни, правил здоровье сберегающего поведения, что способствует формированию у ребёнка ценностного отношения к своему здоровью.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Стандарте прописаны требования к организации развивающей предметно-пространственной среде по всем образовательным областям…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Рассмотрим конкретно: на какие требования надо обратить педагогам внимание при организации предметно-развивающей среды по «Физическому развитию».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Стандарте прописаны требования к результатам освоения Программы – это целевые ориентиры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Целевых ориентиров воспитанник может достигнуть, а может и нет в силу своих индивидуальных особенностей развития. Поэтому они не могут служить оценкой всего качества образования, в том числе и «Физического развития» ребенка.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Целевые ориентиры – это социально-нормативные возрастные характеристики возможных достижений ребенка. В программе «От рождения до школы», т.ж. как и в Стандарте, целевые ориентиры даются для детей: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D17AC5"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раннего возраста (на этапе перехода к дошкольному возрасту,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старшего дошкольного возраста (на этапе завершения дошкольного образования).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Рассмотрим целевые ориентиры на каждом этапе, выделяя те характеристики, которые тесно связаны с «Физическим развитием» воспитанников.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Целевые ориентиры образования в младенческом и раннем возрасте.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ребенка развита крупная и мелкая моторика, он стремится осваивать различные виды движений (бег, лазанье, перешагивание и пр.). С интересом участвует в подвижных играх с простым содержанием, несложными движениями.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Целевые ориентиры на этапе завершения дошкольного образования.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Имеет начальные представления о ЗОЖ. Воспринимает ЗОЖ как ценность.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 целевые ориентиры по «Физическому развитию», обозначенные в ФГОС ДО, являются общими для всего образовательного пространства РФ, однако каждая из примерных программ имеет свои отличительные особенности, и могут углублять и дополнять эти требования.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Мониторинг физического развития детей в процессе педагогического наблюдения только для внутреннего пользования. Поэтому педагог проводит мониторинг по «Физическому развитию» воспитанников на начало и конец года, с тем, чтобы выстроить индивидуальную траекторию образовательной работы в этом направлении с каждым ребенком и проследить динамику развития.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выше рассмотренного вытекает вывод: образовательная область «Физическое развитие» нацелена не только на развитие крупной и мелкой моторики, она интегрируется с другими областями Стандарта.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 интеграции между областями заложен в Стандарте.</w:t>
      </w:r>
    </w:p>
    <w:p w:rsidR="006B0348" w:rsidRPr="001B61C0" w:rsidRDefault="006B0348" w:rsidP="006B0348">
      <w:pPr>
        <w:shd w:val="clear" w:color="auto" w:fill="FFFFFF"/>
        <w:spacing w:before="180" w:after="180" w:line="252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физическая культура – не только средство развития собственно физических качеств ребенка и укрепления его здоровья, но и важный компонент и средство духовного, нравственного, эстетического </w:t>
      </w:r>
      <w:r w:rsidRPr="001B61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воспитания дошкольника. Важнейшая роль в физическом воспитании ребенка по-прежнему принадлежит воспитателям и инструкторам. Именно их умение методически правильно организовать и провести занятия, нестандартные подходы к выбору форм и средств их проведения – важнейшие компоненты развития интереса к занятиям, формирования у ребенка необходимых привычек, двигательных умений и навыков.</w:t>
      </w:r>
    </w:p>
    <w:p w:rsidR="006858E1" w:rsidRDefault="006858E1"/>
    <w:sectPr w:rsidR="006858E1" w:rsidSect="00685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D59" w:rsidRDefault="00220D59" w:rsidP="001B61C0">
      <w:pPr>
        <w:spacing w:after="0" w:line="240" w:lineRule="auto"/>
      </w:pPr>
      <w:r>
        <w:separator/>
      </w:r>
    </w:p>
  </w:endnote>
  <w:endnote w:type="continuationSeparator" w:id="1">
    <w:p w:rsidR="00220D59" w:rsidRDefault="00220D59" w:rsidP="001B6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D59" w:rsidRDefault="00220D59" w:rsidP="001B61C0">
      <w:pPr>
        <w:spacing w:after="0" w:line="240" w:lineRule="auto"/>
      </w:pPr>
      <w:r>
        <w:separator/>
      </w:r>
    </w:p>
  </w:footnote>
  <w:footnote w:type="continuationSeparator" w:id="1">
    <w:p w:rsidR="00220D59" w:rsidRDefault="00220D59" w:rsidP="001B6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B0348"/>
    <w:rsid w:val="000F3E81"/>
    <w:rsid w:val="00177F17"/>
    <w:rsid w:val="001B61C0"/>
    <w:rsid w:val="00220D59"/>
    <w:rsid w:val="00346C89"/>
    <w:rsid w:val="005C31BB"/>
    <w:rsid w:val="00631342"/>
    <w:rsid w:val="006858E1"/>
    <w:rsid w:val="006B0348"/>
    <w:rsid w:val="006B6979"/>
    <w:rsid w:val="007A025D"/>
    <w:rsid w:val="0093127D"/>
    <w:rsid w:val="009C3F36"/>
    <w:rsid w:val="00CA06FE"/>
    <w:rsid w:val="00D17AC5"/>
    <w:rsid w:val="00EE1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E1"/>
  </w:style>
  <w:style w:type="paragraph" w:styleId="1">
    <w:name w:val="heading 1"/>
    <w:basedOn w:val="a"/>
    <w:link w:val="10"/>
    <w:uiPriority w:val="9"/>
    <w:qFormat/>
    <w:rsid w:val="006B0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3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B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61C0"/>
  </w:style>
  <w:style w:type="paragraph" w:styleId="a6">
    <w:name w:val="footer"/>
    <w:basedOn w:val="a"/>
    <w:link w:val="a7"/>
    <w:uiPriority w:val="99"/>
    <w:semiHidden/>
    <w:unhideWhenUsed/>
    <w:rsid w:val="001B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6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68E6D-1459-447F-988B-E4D494E6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excimer</dc:creator>
  <cp:lastModifiedBy>excimer</cp:lastModifiedBy>
  <cp:revision>14</cp:revision>
  <cp:lastPrinted>2015-02-03T15:48:00Z</cp:lastPrinted>
  <dcterms:created xsi:type="dcterms:W3CDTF">2015-02-03T13:54:00Z</dcterms:created>
  <dcterms:modified xsi:type="dcterms:W3CDTF">2015-02-03T15:48:00Z</dcterms:modified>
</cp:coreProperties>
</file>